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E9" w:rsidRDefault="00581CE9" w:rsidP="00581CE9">
      <w:pPr>
        <w:jc w:val="center"/>
      </w:pPr>
    </w:p>
    <w:p w:rsidR="00581CE9" w:rsidRDefault="00581CE9" w:rsidP="00581CE9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81CE9" w:rsidRDefault="00581CE9" w:rsidP="00581CE9">
      <w:pPr>
        <w:widowControl w:val="0"/>
        <w:tabs>
          <w:tab w:val="left" w:pos="284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Нарымского сельского поселения</w:t>
      </w:r>
    </w:p>
    <w:p w:rsidR="00581CE9" w:rsidRDefault="00581CE9" w:rsidP="00581CE9">
      <w:pPr>
        <w:jc w:val="center"/>
      </w:pPr>
      <w:r>
        <w:t xml:space="preserve">Парабельского района </w:t>
      </w:r>
    </w:p>
    <w:p w:rsidR="00581CE9" w:rsidRDefault="00581CE9" w:rsidP="00581CE9">
      <w:pPr>
        <w:jc w:val="center"/>
      </w:pPr>
      <w:r>
        <w:t>Томской области</w:t>
      </w:r>
    </w:p>
    <w:p w:rsidR="00581CE9" w:rsidRDefault="00581CE9" w:rsidP="00581CE9">
      <w:pPr>
        <w:ind w:right="43"/>
        <w:jc w:val="center"/>
      </w:pPr>
    </w:p>
    <w:p w:rsidR="00581CE9" w:rsidRDefault="00581CE9" w:rsidP="00581CE9">
      <w:pPr>
        <w:ind w:right="4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81CE9" w:rsidRDefault="00581CE9" w:rsidP="00581CE9">
      <w:pPr>
        <w:jc w:val="both"/>
      </w:pPr>
    </w:p>
    <w:p w:rsidR="00581CE9" w:rsidRDefault="00E24FE1" w:rsidP="00581CE9">
      <w:pPr>
        <w:jc w:val="both"/>
      </w:pPr>
      <w:r>
        <w:t>24.04.2017</w:t>
      </w:r>
      <w:r w:rsidR="00581CE9">
        <w:t xml:space="preserve">г. </w:t>
      </w:r>
      <w:r>
        <w:t xml:space="preserve">                                                                                                             №193</w:t>
      </w:r>
    </w:p>
    <w:p w:rsidR="00581CE9" w:rsidRDefault="00581CE9" w:rsidP="00581CE9">
      <w:pPr>
        <w:ind w:right="5102"/>
        <w:jc w:val="both"/>
      </w:pPr>
      <w:r>
        <w:t xml:space="preserve">О внесении изменений в решение Совета Нарымского сельского поселения от 28.12.2011 № 135 «Об утверждении Положения об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на территории муниципального образования Нарымское сельское поселение»</w:t>
      </w:r>
    </w:p>
    <w:p w:rsidR="00581CE9" w:rsidRDefault="00581CE9" w:rsidP="00581CE9">
      <w:pPr>
        <w:ind w:right="4800"/>
        <w:jc w:val="both"/>
      </w:pPr>
    </w:p>
    <w:p w:rsidR="00581CE9" w:rsidRDefault="00581CE9" w:rsidP="00581CE9">
      <w:pPr>
        <w:jc w:val="both"/>
      </w:pPr>
    </w:p>
    <w:p w:rsidR="00581CE9" w:rsidRDefault="00581CE9" w:rsidP="00581CE9">
      <w:pPr>
        <w:autoSpaceDE w:val="0"/>
        <w:autoSpaceDN w:val="0"/>
        <w:adjustRightInd w:val="0"/>
        <w:ind w:firstLine="540"/>
        <w:jc w:val="both"/>
      </w:pPr>
      <w:r>
        <w:t xml:space="preserve">В целях приведения муниципальных правовых актов в соответствии с нормами действующего законодательства Российской Федерации, </w:t>
      </w:r>
    </w:p>
    <w:p w:rsidR="00581CE9" w:rsidRDefault="00581CE9" w:rsidP="00581CE9">
      <w:pPr>
        <w:jc w:val="both"/>
      </w:pPr>
    </w:p>
    <w:p w:rsidR="00581CE9" w:rsidRDefault="00581CE9" w:rsidP="00581CE9">
      <w:pPr>
        <w:ind w:firstLine="567"/>
        <w:jc w:val="both"/>
      </w:pPr>
      <w:r>
        <w:t>Совет поселения РЕШИЛ:</w:t>
      </w:r>
    </w:p>
    <w:p w:rsidR="00581CE9" w:rsidRDefault="00581CE9" w:rsidP="00581CE9">
      <w:pPr>
        <w:jc w:val="both"/>
      </w:pPr>
    </w:p>
    <w:p w:rsidR="00581CE9" w:rsidRDefault="00581CE9" w:rsidP="00E24FE1">
      <w:pPr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right="-39" w:firstLine="567"/>
        <w:jc w:val="both"/>
      </w:pPr>
      <w:r>
        <w:t>Внести</w:t>
      </w:r>
      <w:r w:rsidR="001E271C">
        <w:t xml:space="preserve"> изменения</w:t>
      </w:r>
      <w:r>
        <w:t xml:space="preserve"> в Положение об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на территории муниципального образования Нарымское сельское поселение, утвержденное решением Совета Нарымского сельского поселения от 28.12.2011 № 135</w:t>
      </w:r>
      <w:r w:rsidR="00E24FE1">
        <w:t xml:space="preserve"> </w:t>
      </w:r>
      <w:bookmarkStart w:id="0" w:name="_GoBack"/>
      <w:bookmarkEnd w:id="0"/>
      <w:r>
        <w:t>(в редакции решения от 28.12.2015 № 146</w:t>
      </w:r>
      <w:r w:rsidR="00165229">
        <w:t>,</w:t>
      </w:r>
      <w:r w:rsidR="003579DE">
        <w:t>от 03.11.2016№169</w:t>
      </w:r>
      <w:r w:rsidR="001E271C">
        <w:t>)</w:t>
      </w:r>
      <w:r w:rsidR="00E24FE1">
        <w:t>.</w:t>
      </w:r>
    </w:p>
    <w:p w:rsidR="00581CE9" w:rsidRDefault="001E271C" w:rsidP="00F129C9">
      <w:pPr>
        <w:tabs>
          <w:tab w:val="left" w:pos="851"/>
          <w:tab w:val="left" w:pos="993"/>
        </w:tabs>
        <w:autoSpaceDE w:val="0"/>
        <w:autoSpaceDN w:val="0"/>
        <w:adjustRightInd w:val="0"/>
        <w:ind w:right="-39"/>
        <w:jc w:val="both"/>
      </w:pPr>
      <w:r>
        <w:t xml:space="preserve">        1.1.</w:t>
      </w:r>
      <w:r w:rsidR="00F129C9">
        <w:t>.</w:t>
      </w:r>
      <w:r w:rsidR="00581CE9">
        <w:t>Подпункт 2</w:t>
      </w:r>
      <w:r>
        <w:t xml:space="preserve"> </w:t>
      </w:r>
      <w:r w:rsidR="00581CE9">
        <w:t>пункта 4.3.</w:t>
      </w:r>
      <w:r w:rsidR="00F129C9">
        <w:t xml:space="preserve"> статьи 4 </w:t>
      </w:r>
      <w:r>
        <w:t xml:space="preserve"> Положения изложить в следующей</w:t>
      </w:r>
      <w:r w:rsidR="00581CE9">
        <w:t xml:space="preserve"> редакции:</w:t>
      </w:r>
    </w:p>
    <w:p w:rsidR="00581CE9" w:rsidRDefault="001E271C" w:rsidP="00581CE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>
        <w:rPr>
          <w:color w:val="FF0000"/>
        </w:rPr>
        <w:t>1.1</w:t>
      </w:r>
      <w:r w:rsidR="00581CE9" w:rsidRPr="009F09AD">
        <w:rPr>
          <w:color w:val="FF0000"/>
        </w:rPr>
        <w:t xml:space="preserve"> </w:t>
      </w:r>
      <w:r w:rsidR="00165229">
        <w:rPr>
          <w:color w:val="FF0000"/>
        </w:rPr>
        <w:t>поступление в орган государственного контроля (надзора),</w:t>
      </w:r>
      <w:r w:rsidR="009F09AD">
        <w:rPr>
          <w:color w:val="FF0000"/>
        </w:rPr>
        <w:t xml:space="preserve"> </w:t>
      </w:r>
      <w:r w:rsidR="00165229">
        <w:rPr>
          <w:color w:val="FF0000"/>
        </w:rPr>
        <w:t>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</w:t>
      </w:r>
      <w:r w:rsidR="009F09AD">
        <w:rPr>
          <w:color w:val="FF0000"/>
        </w:rPr>
        <w:t xml:space="preserve"> </w:t>
      </w:r>
      <w:r w:rsidR="00165229">
        <w:rPr>
          <w:color w:val="FF0000"/>
        </w:rPr>
        <w:t>(лицензии) на право осуществления отдельных видо</w:t>
      </w:r>
      <w:r w:rsidR="009F09AD">
        <w:rPr>
          <w:color w:val="FF0000"/>
        </w:rPr>
        <w:t>в деятельности или разрешения (</w:t>
      </w:r>
      <w:r w:rsidR="00165229">
        <w:rPr>
          <w:color w:val="FF0000"/>
        </w:rPr>
        <w:t>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представления правового статуса, специального разрешения</w:t>
      </w:r>
      <w:r w:rsidR="009F09AD">
        <w:rPr>
          <w:color w:val="FF0000"/>
        </w:rPr>
        <w:t xml:space="preserve"> </w:t>
      </w:r>
      <w:r w:rsidR="00E0356D">
        <w:rPr>
          <w:color w:val="FF0000"/>
        </w:rPr>
        <w:t>(лицензии), выдачи разрешения (</w:t>
      </w:r>
      <w:r w:rsidR="00165229">
        <w:rPr>
          <w:color w:val="FF0000"/>
        </w:rPr>
        <w:t>согласования);</w:t>
      </w:r>
      <w:proofErr w:type="gramEnd"/>
    </w:p>
    <w:p w:rsidR="00165229" w:rsidRPr="00AA6E0C" w:rsidRDefault="00165229" w:rsidP="00581CE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>
        <w:rPr>
          <w:color w:val="FF0000"/>
        </w:rPr>
        <w:t>2) мотивированное представление должностного лица органа государственного контроля</w:t>
      </w:r>
      <w:r w:rsidR="009F09AD">
        <w:rPr>
          <w:color w:val="FF0000"/>
        </w:rPr>
        <w:t xml:space="preserve"> </w:t>
      </w:r>
      <w:r>
        <w:rPr>
          <w:color w:val="FF0000"/>
        </w:rPr>
        <w:t>(надзора),</w:t>
      </w:r>
      <w:r w:rsidR="009F09AD">
        <w:rPr>
          <w:color w:val="FF0000"/>
        </w:rPr>
        <w:t xml:space="preserve"> </w:t>
      </w:r>
      <w:r>
        <w:rPr>
          <w:color w:val="FF0000"/>
        </w:rPr>
        <w:t>органа муниципального контроля по результатам анализа результатов мероприятий по контролю без взаимодействия с юридическими лицами,</w:t>
      </w:r>
      <w:r w:rsidR="009F09AD">
        <w:rPr>
          <w:color w:val="FF0000"/>
        </w:rPr>
        <w:t xml:space="preserve"> </w:t>
      </w:r>
      <w:r>
        <w:rPr>
          <w:color w:val="FF0000"/>
        </w:rPr>
        <w:t xml:space="preserve">индивидуальными </w:t>
      </w:r>
      <w:r w:rsidR="009F09AD">
        <w:rPr>
          <w:color w:val="FF0000"/>
        </w:rPr>
        <w:t>предпринимателями</w:t>
      </w:r>
      <w:r>
        <w:rPr>
          <w:color w:val="FF0000"/>
        </w:rPr>
        <w:t>, рассмотрения или предварительной проверки поступивших в органы государственного контроля</w:t>
      </w:r>
      <w:r w:rsidR="009F09AD">
        <w:rPr>
          <w:color w:val="FF0000"/>
        </w:rPr>
        <w:t xml:space="preserve"> </w:t>
      </w:r>
      <w:r w:rsidR="00E0356D">
        <w:rPr>
          <w:color w:val="FF0000"/>
        </w:rPr>
        <w:t>(</w:t>
      </w:r>
      <w:r>
        <w:rPr>
          <w:color w:val="FF0000"/>
        </w:rPr>
        <w:t>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r w:rsidR="009F09AD">
        <w:rPr>
          <w:color w:val="FF0000"/>
        </w:rPr>
        <w:t>, органов местного самоуправления, из средств</w:t>
      </w:r>
      <w:proofErr w:type="gramEnd"/>
      <w:r w:rsidR="009F09AD">
        <w:rPr>
          <w:color w:val="FF0000"/>
        </w:rPr>
        <w:t xml:space="preserve"> массовой информации о следующих фактах:</w:t>
      </w:r>
    </w:p>
    <w:p w:rsidR="009F09AD" w:rsidRPr="001E271C" w:rsidRDefault="00F129C9" w:rsidP="00C31312">
      <w:pPr>
        <w:tabs>
          <w:tab w:val="left" w:pos="851"/>
          <w:tab w:val="left" w:pos="993"/>
        </w:tabs>
        <w:autoSpaceDE w:val="0"/>
        <w:autoSpaceDN w:val="0"/>
        <w:adjustRightInd w:val="0"/>
        <w:ind w:right="-39"/>
        <w:jc w:val="both"/>
      </w:pPr>
      <w:r>
        <w:t xml:space="preserve">      </w:t>
      </w:r>
      <w:r w:rsidR="001E271C">
        <w:t>1.2</w:t>
      </w:r>
      <w:r>
        <w:t xml:space="preserve">. </w:t>
      </w:r>
      <w:proofErr w:type="gramStart"/>
      <w:r>
        <w:t xml:space="preserve">Пункт 4.3. статьи 4 </w:t>
      </w:r>
      <w:r w:rsidR="001E271C">
        <w:t xml:space="preserve"> Положения </w:t>
      </w:r>
      <w:r>
        <w:t>подпункт в) после слов</w:t>
      </w:r>
      <w:r w:rsidR="001E271C">
        <w:t>а «</w:t>
      </w:r>
      <w:r>
        <w:t>потребителей</w:t>
      </w:r>
      <w:r w:rsidR="001E271C">
        <w:t>»</w:t>
      </w:r>
      <w:r>
        <w:t xml:space="preserve"> дополнить словами</w:t>
      </w:r>
      <w:r w:rsidR="00C31312">
        <w:rPr>
          <w:color w:val="FF0000"/>
        </w:rPr>
        <w:t xml:space="preserve"> </w:t>
      </w:r>
      <w:r w:rsidR="009F09AD" w:rsidRPr="009F09AD">
        <w:rPr>
          <w:color w:val="FF0000"/>
        </w:rPr>
        <w:t xml:space="preserve"> </w:t>
      </w:r>
      <w:r w:rsidR="001E271C">
        <w:rPr>
          <w:color w:val="FF0000"/>
        </w:rPr>
        <w:t>«</w:t>
      </w:r>
      <w:r w:rsidR="00E24FE1">
        <w:rPr>
          <w:color w:val="FF0000"/>
        </w:rPr>
        <w:t>(</w:t>
      </w:r>
      <w:r w:rsidR="009F09AD" w:rsidRPr="009F09AD">
        <w:rPr>
          <w:color w:val="FF0000"/>
        </w:rPr>
        <w:t>в случае обращения в орган, осуществляю</w:t>
      </w:r>
      <w:r w:rsidR="00C31312">
        <w:rPr>
          <w:color w:val="FF0000"/>
        </w:rPr>
        <w:t>щий федеральный государственный</w:t>
      </w:r>
      <w:r w:rsidR="002901AF">
        <w:rPr>
          <w:color w:val="FF0000"/>
        </w:rPr>
        <w:t xml:space="preserve"> </w:t>
      </w:r>
      <w:r w:rsidR="009F09AD" w:rsidRPr="009F09AD">
        <w:rPr>
          <w:color w:val="FF0000"/>
        </w:rPr>
        <w:t>надзор в области защиты прав потребителей, граждан, права которых нарушены, при условии, что заявитель обращался за защитой</w:t>
      </w:r>
      <w:r w:rsidR="003579DE">
        <w:rPr>
          <w:color w:val="FF0000"/>
        </w:rPr>
        <w:t xml:space="preserve"> </w:t>
      </w:r>
      <w:r w:rsidR="009F09AD" w:rsidRPr="009F09AD">
        <w:rPr>
          <w:color w:val="FF0000"/>
        </w:rPr>
        <w:t xml:space="preserve">(восстановлением) своих </w:t>
      </w:r>
      <w:r w:rsidR="009F09AD" w:rsidRPr="009F09AD">
        <w:rPr>
          <w:color w:val="FF0000"/>
        </w:rPr>
        <w:lastRenderedPageBreak/>
        <w:t>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r w:rsidR="00327140">
        <w:rPr>
          <w:color w:val="FF0000"/>
        </w:rPr>
        <w:t>.</w:t>
      </w:r>
      <w:r w:rsidR="001E271C">
        <w:rPr>
          <w:color w:val="FF0000"/>
        </w:rPr>
        <w:t>»</w:t>
      </w:r>
      <w:proofErr w:type="gramEnd"/>
    </w:p>
    <w:p w:rsidR="003579DE" w:rsidRDefault="00C31312" w:rsidP="00327140">
      <w:pPr>
        <w:tabs>
          <w:tab w:val="left" w:pos="851"/>
          <w:tab w:val="left" w:pos="993"/>
        </w:tabs>
        <w:autoSpaceDE w:val="0"/>
        <w:autoSpaceDN w:val="0"/>
        <w:adjustRightInd w:val="0"/>
        <w:ind w:left="600" w:right="-39"/>
        <w:jc w:val="both"/>
      </w:pPr>
      <w:r>
        <w:t>4.</w:t>
      </w:r>
      <w:r w:rsidR="00327140">
        <w:t xml:space="preserve"> В пункт</w:t>
      </w:r>
      <w:r w:rsidR="001E271C">
        <w:t>е</w:t>
      </w:r>
      <w:r w:rsidR="00327140">
        <w:t xml:space="preserve"> 4.6.</w:t>
      </w:r>
      <w:r w:rsidR="001E271C">
        <w:t xml:space="preserve"> Положения </w:t>
      </w:r>
      <w:r w:rsidR="00327140">
        <w:t>после слов</w:t>
      </w:r>
      <w:r w:rsidR="001E271C">
        <w:t>а «</w:t>
      </w:r>
      <w:r w:rsidR="00327140">
        <w:t xml:space="preserve"> проверки</w:t>
      </w:r>
      <w:proofErr w:type="gramStart"/>
      <w:r w:rsidR="002901AF">
        <w:t>.</w:t>
      </w:r>
      <w:r w:rsidR="001E271C">
        <w:t>»</w:t>
      </w:r>
      <w:r w:rsidR="00327140">
        <w:t xml:space="preserve"> </w:t>
      </w:r>
      <w:proofErr w:type="gramEnd"/>
      <w:r w:rsidR="00327140">
        <w:t>дополнить словами</w:t>
      </w:r>
    </w:p>
    <w:p w:rsidR="00C31312" w:rsidRDefault="00327140" w:rsidP="00327140">
      <w:pPr>
        <w:tabs>
          <w:tab w:val="left" w:pos="851"/>
          <w:tab w:val="left" w:pos="993"/>
        </w:tabs>
        <w:autoSpaceDE w:val="0"/>
        <w:autoSpaceDN w:val="0"/>
        <w:adjustRightInd w:val="0"/>
        <w:ind w:left="600" w:right="-39"/>
        <w:jc w:val="both"/>
        <w:rPr>
          <w:color w:val="FF0000"/>
        </w:rPr>
      </w:pPr>
      <w:r w:rsidRPr="003579DE">
        <w:rPr>
          <w:color w:val="FF0000"/>
        </w:rPr>
        <w:t xml:space="preserve"> «</w:t>
      </w:r>
      <w:r w:rsidR="003579DE">
        <w:rPr>
          <w:color w:val="FF0000"/>
        </w:rPr>
        <w:t xml:space="preserve"> В случае</w:t>
      </w:r>
      <w:proofErr w:type="gramStart"/>
      <w:r w:rsidRPr="003579DE">
        <w:rPr>
          <w:color w:val="FF0000"/>
        </w:rPr>
        <w:t>,</w:t>
      </w:r>
      <w:proofErr w:type="gramEnd"/>
      <w:r w:rsidRPr="003579DE">
        <w:rPr>
          <w:color w:val="FF0000"/>
        </w:rPr>
        <w:t xml:space="preserve"> если изложенная в обращении</w:t>
      </w:r>
      <w:r w:rsidR="00C31312">
        <w:rPr>
          <w:color w:val="FF0000"/>
        </w:rPr>
        <w:t xml:space="preserve"> или заявлении информация может</w:t>
      </w:r>
    </w:p>
    <w:p w:rsidR="00327140" w:rsidRPr="003579DE" w:rsidRDefault="00327140" w:rsidP="00C31312">
      <w:pPr>
        <w:tabs>
          <w:tab w:val="left" w:pos="851"/>
          <w:tab w:val="left" w:pos="993"/>
        </w:tabs>
        <w:autoSpaceDE w:val="0"/>
        <w:autoSpaceDN w:val="0"/>
        <w:adjustRightInd w:val="0"/>
        <w:ind w:right="-39"/>
        <w:jc w:val="both"/>
        <w:rPr>
          <w:color w:val="FF0000"/>
        </w:rPr>
      </w:pPr>
      <w:r w:rsidRPr="003579DE">
        <w:rPr>
          <w:color w:val="FF0000"/>
        </w:rPr>
        <w:t>являться основанием для проведения внеплановой проверки, должностное лицо органа государственного контроля</w:t>
      </w:r>
      <w:r w:rsidR="00C31312">
        <w:rPr>
          <w:color w:val="FF0000"/>
        </w:rPr>
        <w:t xml:space="preserve"> </w:t>
      </w:r>
      <w:r w:rsidRPr="003579DE">
        <w:rPr>
          <w:color w:val="FF0000"/>
        </w:rPr>
        <w:t>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направлены заявителем с использованием средств информационно</w:t>
      </w:r>
      <w:r w:rsidR="00C31312">
        <w:rPr>
          <w:color w:val="FF0000"/>
        </w:rPr>
        <w:t xml:space="preserve"> </w:t>
      </w:r>
      <w:r w:rsidRPr="003579DE">
        <w:rPr>
          <w:color w:val="FF0000"/>
        </w:rPr>
        <w:t>- коммуникационных технологий, предусматривающих обязательную авторизацию заявителя в единой системе идентификации и аутенфикации</w:t>
      </w:r>
      <w:r w:rsidR="003579DE" w:rsidRPr="003579DE">
        <w:rPr>
          <w:color w:val="FF0000"/>
        </w:rPr>
        <w:t>.</w:t>
      </w:r>
    </w:p>
    <w:p w:rsidR="00581CE9" w:rsidRDefault="00581CE9" w:rsidP="00581CE9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Настоящее решение вступает в силу со дня его обнародования.</w:t>
      </w:r>
    </w:p>
    <w:p w:rsidR="00581CE9" w:rsidRDefault="00581CE9" w:rsidP="00581CE9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Обнародовать настоящее решение в Информационном бюллетене Администрации и Совета Нарымского сельского поселения.</w:t>
      </w:r>
    </w:p>
    <w:p w:rsidR="00581CE9" w:rsidRDefault="00581CE9" w:rsidP="00581CE9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Контроль возложить на контрольно-правовой комитет Совета Нарымского сельского поселения</w:t>
      </w:r>
    </w:p>
    <w:p w:rsidR="00581CE9" w:rsidRDefault="00581CE9" w:rsidP="00581CE9">
      <w:pPr>
        <w:ind w:firstLine="567"/>
        <w:jc w:val="both"/>
        <w:outlineLvl w:val="2"/>
        <w:rPr>
          <w:rFonts w:cs="TimesNewRomanPS-BoldMT"/>
          <w:bCs/>
        </w:rPr>
      </w:pPr>
    </w:p>
    <w:p w:rsidR="00581CE9" w:rsidRDefault="00581CE9" w:rsidP="00581CE9">
      <w:pPr>
        <w:jc w:val="both"/>
      </w:pPr>
    </w:p>
    <w:p w:rsidR="00581CE9" w:rsidRDefault="00581CE9" w:rsidP="00581CE9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Абдрашитова</w:t>
      </w:r>
    </w:p>
    <w:p w:rsidR="00581CE9" w:rsidRDefault="00581CE9" w:rsidP="00581CE9"/>
    <w:p w:rsidR="00581CE9" w:rsidRDefault="00581CE9" w:rsidP="00581CE9"/>
    <w:p w:rsidR="00581CE9" w:rsidRDefault="00581CE9" w:rsidP="00581CE9"/>
    <w:p w:rsidR="00581CE9" w:rsidRDefault="00581CE9" w:rsidP="00581CE9"/>
    <w:p w:rsidR="00EC151C" w:rsidRDefault="00EC151C"/>
    <w:sectPr w:rsidR="00EC151C" w:rsidSect="0059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A02"/>
    <w:multiLevelType w:val="multilevel"/>
    <w:tmpl w:val="9DFEA9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9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65229"/>
    <w:rsid w:val="001760D0"/>
    <w:rsid w:val="00194247"/>
    <w:rsid w:val="00196551"/>
    <w:rsid w:val="001A4BE5"/>
    <w:rsid w:val="001A6820"/>
    <w:rsid w:val="001A73D8"/>
    <w:rsid w:val="001E271C"/>
    <w:rsid w:val="001E5027"/>
    <w:rsid w:val="001F47D4"/>
    <w:rsid w:val="001F4F21"/>
    <w:rsid w:val="00203B64"/>
    <w:rsid w:val="002229D0"/>
    <w:rsid w:val="002254FD"/>
    <w:rsid w:val="002336EE"/>
    <w:rsid w:val="00242A02"/>
    <w:rsid w:val="002901AF"/>
    <w:rsid w:val="002C24DF"/>
    <w:rsid w:val="00307503"/>
    <w:rsid w:val="00321AA5"/>
    <w:rsid w:val="00327140"/>
    <w:rsid w:val="003579DE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81CE9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09AD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31312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0356D"/>
    <w:rsid w:val="00E24FE1"/>
    <w:rsid w:val="00E339DD"/>
    <w:rsid w:val="00E45A92"/>
    <w:rsid w:val="00EA64FA"/>
    <w:rsid w:val="00EB51A4"/>
    <w:rsid w:val="00EC151C"/>
    <w:rsid w:val="00EE30D8"/>
    <w:rsid w:val="00EF4CD0"/>
    <w:rsid w:val="00F129C9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C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C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2017-03-16T08:12:00Z</cp:lastPrinted>
  <dcterms:created xsi:type="dcterms:W3CDTF">2017-03-13T08:24:00Z</dcterms:created>
  <dcterms:modified xsi:type="dcterms:W3CDTF">2017-04-20T09:43:00Z</dcterms:modified>
</cp:coreProperties>
</file>